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6977"/>
      </w:tblGrid>
      <w:tr>
        <w:tblPrEx>
          <w:shd w:val="clear" w:color="auto" w:fill="ced7e7"/>
        </w:tblPrEx>
        <w:trPr>
          <w:trHeight w:val="504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Inventarnummer: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DL 316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Andere Nummer: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Titel: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shd w:val="nil" w:color="auto" w:fill="auto"/>
                <w:rtl w:val="0"/>
                <w:lang w:val="de-DE"/>
              </w:rPr>
              <w:t>Bronzekopf (ori-olokun)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K</w:t>
            </w:r>
            <w:r>
              <w:rPr>
                <w:rFonts w:ascii="Source Sans Pro" w:hAnsi="Source Sans Pro" w:hint="default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nstler/Beteiligte: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Herkunft: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shd w:val="nil" w:color="auto" w:fill="auto"/>
                <w:rtl w:val="0"/>
                <w:lang w:val="nl-NL"/>
              </w:rPr>
              <w:t>West-Afrika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Datierung: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ca. 1980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9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Material/Technik: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Material:</w:t>
            </w:r>
            <w:r>
              <w:rPr>
                <w:rFonts w:ascii="Calibri" w:cs="Calibri" w:hAnsi="Calibri" w:eastAsia="Calibri"/>
                <w:shd w:val="nil" w:color="auto" w:fill="auto"/>
                <w:lang w:val="fr-FR"/>
              </w:rPr>
              <w:br w:type="textWrapping"/>
            </w: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Technik:</w:t>
            </w:r>
          </w:p>
        </w:tc>
      </w:tr>
      <w:tr>
        <w:tblPrEx>
          <w:shd w:val="clear" w:color="auto" w:fill="ced7e7"/>
        </w:tblPrEx>
        <w:trPr>
          <w:trHeight w:val="629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Ma</w:t>
            </w:r>
            <w:r>
              <w:rPr>
                <w:rFonts w:ascii="Source Sans Pro" w:hAnsi="Source Sans Pro" w:hint="default"/>
                <w:b w:val="1"/>
                <w:bCs w:val="1"/>
                <w:shd w:val="nil" w:color="auto" w:fill="auto"/>
                <w:rtl w:val="0"/>
                <w:lang w:val="en-US"/>
              </w:rPr>
              <w:t>ß</w:t>
            </w: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e: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Objektma</w:t>
            </w:r>
            <w:r>
              <w:rPr>
                <w:rFonts w:ascii="Source Sans Pro" w:hAnsi="Source Sans Pro" w:hint="default"/>
                <w:shd w:val="nil" w:color="auto" w:fill="auto"/>
                <w:rtl w:val="0"/>
                <w:lang w:val="en-US"/>
              </w:rPr>
              <w:t>ß</w:t>
            </w: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: H 558 x B 165 x T/L 230 mm</w:t>
            </w:r>
            <w:r>
              <w:rPr>
                <w:rFonts w:ascii="Calibri" w:cs="Calibri" w:hAnsi="Calibri" w:eastAsia="Calibri"/>
                <w:shd w:val="nil" w:color="auto" w:fill="auto"/>
                <w:lang w:val="fr-FR"/>
              </w:rPr>
              <w:br w:type="textWrapping"/>
            </w: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Gewicht: 7638 g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Standort: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shd w:val="nil" w:color="auto" w:fill="auto"/>
                <w:rtl w:val="0"/>
                <w:lang w:val="en-US"/>
              </w:rPr>
              <w:t>Dauerausstellung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Zugangsart: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Erwerb durch: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Erwerb von: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Erwerbungsjahr: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Erwerbnotiz: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Beschreibung: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Notizen: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2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rtl w:val="0"/>
                <w:lang w:val="en-US"/>
              </w:rPr>
              <w:t>Literatur:</w:t>
            </w:r>
          </w:p>
        </w:tc>
        <w:tc>
          <w:tcPr>
            <w:tcW w:type="dxa" w:w="69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2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spacing w:before="60" w:after="60" w:line="240" w:lineRule="auto"/>
        <w:rPr>
          <w:rFonts w:ascii="Source Sans Pro" w:cs="Source Sans Pro" w:hAnsi="Source Sans Pro" w:eastAsia="Source Sans Pro"/>
          <w:b w:val="1"/>
          <w:bCs w:val="1"/>
          <w:sz w:val="24"/>
          <w:szCs w:val="24"/>
          <w:lang w:val="en-US"/>
        </w:rPr>
      </w:pPr>
    </w:p>
    <w:p>
      <w:pPr>
        <w:pStyle w:val="Normal.0"/>
        <w:spacing w:before="60" w:after="60" w:line="240" w:lineRule="auto"/>
        <w:rPr>
          <w:rFonts w:ascii="Source Sans Pro" w:cs="Source Sans Pro" w:hAnsi="Source Sans Pro" w:eastAsia="Source Sans Pro"/>
          <w:b w:val="1"/>
          <w:bCs w:val="1"/>
          <w:lang w:val="en-US"/>
        </w:rPr>
      </w:pPr>
      <w:r>
        <w:rPr>
          <w:rFonts w:ascii="Source Sans Pro" w:hAnsi="Source Sans Pro"/>
          <w:b w:val="1"/>
          <w:bCs w:val="1"/>
          <w:rtl w:val="0"/>
          <w:lang w:val="en-US"/>
        </w:rPr>
        <w:t>Bilder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21"/>
        <w:gridCol w:w="6351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7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7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60" w:after="60" w:line="240" w:lineRule="auto"/>
      </w:pPr>
      <w:r>
        <w:rPr>
          <w:rFonts w:ascii="Source Sans Pro" w:cs="Source Sans Pro" w:hAnsi="Source Sans Pro" w:eastAsia="Source Sans Pro"/>
          <w:b w:val="1"/>
          <w:bCs w:val="1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drawing xmlns:a="http://schemas.openxmlformats.org/drawingml/2006/main">
        <wp:inline distT="0" distB="0" distL="0" distR="0">
          <wp:extent cx="3286125" cy="1000125"/>
          <wp:effectExtent l="0" t="0" r="0" b="0"/>
          <wp:docPr id="1073741825" name="officeArt object" descr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1" descr="Grafi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